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“承德银行承溢盈人民币理财产品第一百五十五期”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承德银行承溢盈人民币理财产品第一百五十五期（产品代码CYY0155）其关键要素如下：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C1089223000033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2023年4月28日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417天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截至2023年12月31日，本产品持仓前十大资产市值合计1,426.59万元，占全部持仓资产规模合计69.47%。产品持仓前十大资产如下：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193.03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184.92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142.90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138.06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20,000,000.00份，持有资产总规模为20,533,785.72元，产品资产净值为20,512,043.56元，单位净值为1.0256元，累计单位净值为1.0256元。本报告期内产品单位净值上涨0.0119元，自成立以来产品单位净值上涨0.0256元，成立至今实现年化收益率为3.7677%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