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“承德银行承溢盈人民币理财产品第一百二十期”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承德银行承溢盈人民币理财产品第一百二十期（产品代码CYY0120）其关键要素如下：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C1089222000083</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2022年12月28日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2024年1月23日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391天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3.80%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0.54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49.40</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50.06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截至2023年12月31日，本产品持仓前十大资产市值合计891.99万元，占全部持仓资产规模合计55.24%。产品持仓前十大资产如下：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100.89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98.84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98.01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95.41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93.36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92.72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23苏海投资PPN001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78.49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21靖城02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78.29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23沿江01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17金坛交通债02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15,325,000.00份，持有资产总规模为16,147,072.74元，产品资产净值为16,137,777.63元，单位净值为1.0530元，累计单位净值为1.0530元。本报告期内产品单位净值上涨0.0433元，自成立以来产品单位净值上涨0.053元，成立至今实现年化收益率为5.2425%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