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承德银行承溢盈人民币理财产品第一百九十七期（产品代码CYY0197）其关键要素如下：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223天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99.37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截至2023年12月31日，本产品持仓前十大资产市值合计84.24万元，占全部持仓资产规模合计68.99%。产品持仓前十大资产如下：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1,185,000.00份，持有资产总规模为1,221,221.98元，产品资产净值为1,220,614.75元，单位净值为1.0301元，累计单位净值为1.0301元。本报告期内产品单位净值上涨0.0311元，自成立以来产品单位净值上涨0.0301元，成立至今实现年化收益率为9.3902%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