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“承德银行承溢盈人民币理财产品第三十二期”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承德银行承溢盈人民币理财产品第三十二期（产品代码CYY0032）其关键要素如下：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C1089221000042</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2021年12月28日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2022年12月20日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357天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4.35%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0.41</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信托产品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91.16</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非标准化债权类资产</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收益凭证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8.43</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w:t>
            </w:r>
            <w:r>
              <w:rPr>
                <w:rFonts w:hint="eastAsia" w:ascii="宋体" w:hAnsi="宋体" w:cs="宋体"/>
                <w:color w:val="000000"/>
                <w:sz w:val="24"/>
                <w:lang w:val="en-US" w:eastAsia="zh-CN"/>
              </w:rPr>
              <w:t>1832.89</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89.63</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jc w:val="center"/>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jc w:val="center"/>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jc w:val="center"/>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21海陵03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185.15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9.06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21金海02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184.60</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9.03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20仪征02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184.38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9.02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22海瀛D2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184.29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9.01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21靖城01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184.29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9.01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21靖城02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184.29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9.01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20禾泽01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184.29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9.01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20海兴03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184.29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9.01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22海陵G1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180.40</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8.82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21大丰海港MTN001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176.89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8.65</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19,798,000.00份，持有资产总规模为20,446,111.77元，产品资产净值为20,422,073.71元，单位净值为1.0315元，累计单位净值为1.0315元。本报告期内产品单位净值上涨0.0099元，自成立以来产品单位净值上涨0.0315元，成立至今实现年化收益率为</w:t>
            </w:r>
            <w:r>
              <w:rPr>
                <w:rFonts w:hint="eastAsia" w:ascii="宋体" w:hAnsi="宋体" w:cs="宋体"/>
                <w:color w:val="000000"/>
                <w:sz w:val="24"/>
                <w:lang w:val="en-US" w:eastAsia="zh-CN"/>
              </w:rPr>
              <w:t>4.1507</w:t>
            </w:r>
            <w:bookmarkStart w:id="1" w:name="_GoBack"/>
            <w:bookmarkEnd w:id="1"/>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8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43A2A0D"/>
    <w:rsid w:val="32351D28"/>
    <w:rsid w:val="6B281EB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2022-10-11T03:39:00Z</dcterms:created>
  <dc:creator>huawei</dc:creator>
  <cp:lastModifiedBy>郭东媛</cp:lastModifiedBy>
  <dcterms:modified xsi:type="dcterms:W3CDTF">2022-10-14T06:45:48Z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