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“</w:t>
      </w:r>
      <w:r>
        <w:rPr>
          <w:rFonts w:hint="eastAsia" w:ascii="黑体" w:hAnsi="黑体" w:eastAsia="黑体" w:cs="黑体"/>
          <w:sz w:val="32"/>
          <w:szCs w:val="21"/>
          <w:highlight w:val="none"/>
        </w:rPr>
        <w:t>承德银行承溢盈人民币理财产品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第三十四期</w:t>
      </w:r>
      <w:r>
        <w:rPr>
          <w:rFonts w:hint="eastAsia" w:ascii="黑体" w:hAnsi="黑体" w:eastAsia="黑体"/>
          <w:sz w:val="32"/>
          <w:szCs w:val="32"/>
          <w:highlight w:val="none"/>
        </w:rPr>
        <w:t>”</w:t>
      </w:r>
    </w:p>
    <w:p>
      <w:pPr>
        <w:jc w:val="center"/>
        <w:rPr>
          <w:rFonts w:ascii="黑体" w:hAnsi="黑体" w:eastAsia="黑体"/>
          <w:sz w:val="30"/>
          <w:szCs w:val="30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运作情况报告</w:t>
      </w:r>
    </w:p>
    <w:p>
      <w:pPr>
        <w:pStyle w:val="16"/>
        <w:numPr>
          <w:ilvl w:val="0"/>
          <w:numId w:val="1"/>
        </w:numPr>
        <w:spacing w:line="36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产品情况介绍</w:t>
      </w:r>
    </w:p>
    <w:p>
      <w:pPr>
        <w:pStyle w:val="16"/>
        <w:ind w:left="420" w:firstLine="0"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（一）产品要素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承德银行承溢盈人民币理财产品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第三十四期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（产品代码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CYY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34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）其关键要素如下：</w:t>
      </w:r>
    </w:p>
    <w:tbl>
      <w:tblPr>
        <w:tblStyle w:val="10"/>
        <w:tblW w:w="852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1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中债产品登记编码</w:t>
            </w:r>
          </w:p>
        </w:tc>
        <w:tc>
          <w:tcPr>
            <w:tcW w:w="6146" w:type="dxa"/>
            <w:vAlign w:val="center"/>
          </w:tcPr>
          <w:p>
            <w:pPr>
              <w:spacing w:line="360" w:lineRule="auto"/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C1089221000044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起息日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2022年1月5日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到期日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2022年9月20日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产品期限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258天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投资性质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固定收益类产品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业绩比较基准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4.1%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产品管理人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承德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产品托管人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宁波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产品持仓状况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本产品投资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的持仓资产结构如下：</w:t>
      </w:r>
    </w:p>
    <w:tbl>
      <w:tblPr>
        <w:tblStyle w:val="9"/>
        <w:tblW w:w="62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3"/>
        <w:gridCol w:w="2366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083" w:type="dxa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资产类别</w:t>
            </w:r>
          </w:p>
        </w:tc>
        <w:tc>
          <w:tcPr>
            <w:tcW w:w="2366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具体资产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占比</w:t>
            </w: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Merge w:val="restart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资产管理产品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券商资产管理产品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Merge w:val="continue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信托产品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30.29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产品持仓前十大资产</w:t>
      </w:r>
    </w:p>
    <w:p>
      <w:pPr>
        <w:spacing w:line="360" w:lineRule="auto"/>
        <w:ind w:firstLine="480" w:firstLineChars="20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持仓前十大资产市值合计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575.47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万元，占全部持仓资产规模合计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79.67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%。产品持仓前十大资产如下：</w:t>
      </w:r>
    </w:p>
    <w:tbl>
      <w:tblPr>
        <w:tblStyle w:val="10"/>
        <w:tblW w:w="924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3081"/>
        <w:gridCol w:w="308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080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资产名称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持仓市值（万元）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占比（%）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21承德国控PPN001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69.66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9.64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17保定银行二级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68.16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9.44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20华融湘江二级01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67.96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9.41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21承德国控PPN002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67.84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9.39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20海峡银行二级01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67.62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9.36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20威海银行二级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66.92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9.27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17富滇银行二级02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65.32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9.04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银行存款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60.49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8.37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逆回购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25.35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30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21仪征城发PPN001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16.17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2.24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理财产品业绩表现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年1月31日，本产品存续份额为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7180000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份，持有资产总规模为7222700.1</w:t>
      </w:r>
      <w:r>
        <w:rPr>
          <w:rStyle w:val="13"/>
          <w:rFonts w:hint="eastAsia" w:cs="Times New Roman" w:asciiTheme="minorEastAsia" w:hAnsiTheme="minorEastAsia"/>
          <w:sz w:val="24"/>
          <w:szCs w:val="24"/>
          <w:highlight w:val="none"/>
        </w:rPr>
        <w:t>元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，产品资产净值为7221850.14元，单位净值为1.00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58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元，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当前周期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收益率为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7.8407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产品组合流动性风险分析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本产品为封闭式产品，报告期内产品管理人合理安排资产配置结构，控制资产久期，严格按照产品说明书约定的投资范围与比例限制实施投资管理。本报告期内，本产品未发生重大流动性风险事件。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本报告期主要操作回顾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本报告期，产品管理人采取稳健的投资策略，通过配置资质优良且久期合理的资产，实现了产品单位净值的稳健增长。</w:t>
      </w: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承德</w:t>
      </w:r>
      <w:r>
        <w:rPr>
          <w:rFonts w:hint="eastAsia" w:asciiTheme="minorEastAsia" w:hAnsiTheme="minorEastAsia"/>
          <w:sz w:val="24"/>
          <w:szCs w:val="24"/>
          <w:highlight w:val="none"/>
        </w:rPr>
        <w:t>银行股份有限公司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</w:rPr>
        <w:t>202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9</w:t>
      </w:r>
      <w:bookmarkStart w:id="0" w:name="_GoBack"/>
      <w:bookmarkEnd w:id="0"/>
      <w:r>
        <w:rPr>
          <w:rFonts w:hint="eastAsia" w:asciiTheme="minorEastAsia" w:hAnsiTheme="minorEastAsia"/>
          <w:sz w:val="24"/>
          <w:szCs w:val="24"/>
          <w:highlight w:val="none"/>
        </w:rPr>
        <w:t xml:space="preserve">日 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</w:p>
    <w:p>
      <w:pPr>
        <w:pStyle w:val="20"/>
        <w:rPr>
          <w:rFonts w:hint="default"/>
          <w:b/>
          <w:highlight w:val="none"/>
        </w:rPr>
      </w:pPr>
      <w:r>
        <w:rPr>
          <w:rFonts w:asciiTheme="minorEastAsia" w:hAnsiTheme="minorEastAsia"/>
          <w:szCs w:val="24"/>
          <w:highlight w:val="none"/>
        </w:rPr>
        <w:t xml:space="preserve"> </w:t>
      </w:r>
      <w:r>
        <w:rPr>
          <w:rFonts w:eastAsia="宋体"/>
          <w:b/>
          <w:highlight w:val="none"/>
        </w:rPr>
        <w:t>免责声明</w:t>
      </w:r>
    </w:p>
    <w:p>
      <w:pPr>
        <w:pStyle w:val="20"/>
        <w:rPr>
          <w:rFonts w:hint="default"/>
          <w:highlight w:val="none"/>
        </w:rPr>
      </w:pP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本报告内容仅供报告阅读者参考，一切商业决策均将由报告阅读者综合各方信息后自行作出，对于本报告所提供的信息导致的任何直接或间接的后果，管理人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银行股份有限公司不承担任何责任。</w:t>
      </w: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本报告版权仅为管理人所有，未经书面许可任何机构和个人不得以任何形式翻版、复制和发表。除非是已被公开出版刊物正式刊登，否则，均应被视为非公开的研讨性分析行为。如引用、刊发，需注明出处为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银行股份有限公司，且不得对本报告进行有悖原意的引用、删节和修改。</w:t>
      </w:r>
    </w:p>
    <w:p>
      <w:pPr>
        <w:spacing w:line="360" w:lineRule="auto"/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管理人</w:t>
      </w:r>
      <w:r>
        <w:rPr>
          <w:rFonts w:hint="eastAsia"/>
          <w:highlight w:val="none"/>
          <w:lang w:val="en-US" w:eastAsia="zh-CN"/>
        </w:rPr>
        <w:t>承德</w:t>
      </w:r>
      <w:r>
        <w:rPr>
          <w:rFonts w:hint="eastAsia"/>
          <w:highlight w:val="none"/>
        </w:rPr>
        <w:t>银行股份有限公司对于本免责声明条款具有修改和最终解释权。</w:t>
      </w:r>
    </w:p>
    <w:p>
      <w:pPr>
        <w:spacing w:line="360" w:lineRule="auto"/>
        <w:ind w:right="240"/>
        <w:rPr>
          <w:rFonts w:asciiTheme="minorEastAsia" w:hAnsiTheme="minorEastAsia"/>
          <w:sz w:val="24"/>
          <w:szCs w:val="24"/>
          <w:highlight w:val="none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2519D"/>
    <w:multiLevelType w:val="multilevel"/>
    <w:tmpl w:val="0DE2519D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35FB6"/>
    <w:rsid w:val="00042FD1"/>
    <w:rsid w:val="0010424E"/>
    <w:rsid w:val="00124E08"/>
    <w:rsid w:val="0014070B"/>
    <w:rsid w:val="00171D5E"/>
    <w:rsid w:val="00172A27"/>
    <w:rsid w:val="001800FE"/>
    <w:rsid w:val="001C30C9"/>
    <w:rsid w:val="001D4C90"/>
    <w:rsid w:val="00204669"/>
    <w:rsid w:val="002377EA"/>
    <w:rsid w:val="002B3365"/>
    <w:rsid w:val="002D4551"/>
    <w:rsid w:val="002E1681"/>
    <w:rsid w:val="00330EB0"/>
    <w:rsid w:val="0034259C"/>
    <w:rsid w:val="00387267"/>
    <w:rsid w:val="00396071"/>
    <w:rsid w:val="00397C55"/>
    <w:rsid w:val="003C03DE"/>
    <w:rsid w:val="003D4915"/>
    <w:rsid w:val="003D7055"/>
    <w:rsid w:val="003F706D"/>
    <w:rsid w:val="00431184"/>
    <w:rsid w:val="004312CE"/>
    <w:rsid w:val="0047054A"/>
    <w:rsid w:val="00474A20"/>
    <w:rsid w:val="004A79AA"/>
    <w:rsid w:val="004E65BC"/>
    <w:rsid w:val="004E6668"/>
    <w:rsid w:val="004E7526"/>
    <w:rsid w:val="004F3156"/>
    <w:rsid w:val="005F1E31"/>
    <w:rsid w:val="00650245"/>
    <w:rsid w:val="00666FE5"/>
    <w:rsid w:val="00670ED3"/>
    <w:rsid w:val="006722D9"/>
    <w:rsid w:val="006B68ED"/>
    <w:rsid w:val="006C5B8F"/>
    <w:rsid w:val="006C5FB9"/>
    <w:rsid w:val="006F0851"/>
    <w:rsid w:val="007138FA"/>
    <w:rsid w:val="00713DA7"/>
    <w:rsid w:val="007F5C61"/>
    <w:rsid w:val="008400B0"/>
    <w:rsid w:val="008529BC"/>
    <w:rsid w:val="008927F7"/>
    <w:rsid w:val="00897AA4"/>
    <w:rsid w:val="008C0E44"/>
    <w:rsid w:val="008D5042"/>
    <w:rsid w:val="008F555D"/>
    <w:rsid w:val="008F613F"/>
    <w:rsid w:val="00916AE5"/>
    <w:rsid w:val="00917A62"/>
    <w:rsid w:val="009234C9"/>
    <w:rsid w:val="00953F01"/>
    <w:rsid w:val="0097563D"/>
    <w:rsid w:val="009B01B7"/>
    <w:rsid w:val="009B3248"/>
    <w:rsid w:val="009C2F4B"/>
    <w:rsid w:val="00A10DF3"/>
    <w:rsid w:val="00A132EC"/>
    <w:rsid w:val="00A8106B"/>
    <w:rsid w:val="00AC191F"/>
    <w:rsid w:val="00AF30D8"/>
    <w:rsid w:val="00B1123D"/>
    <w:rsid w:val="00B2611E"/>
    <w:rsid w:val="00B50A63"/>
    <w:rsid w:val="00BB299E"/>
    <w:rsid w:val="00BC45D2"/>
    <w:rsid w:val="00C2663D"/>
    <w:rsid w:val="00C66830"/>
    <w:rsid w:val="00C82689"/>
    <w:rsid w:val="00D1560B"/>
    <w:rsid w:val="00D80BD6"/>
    <w:rsid w:val="00D908AB"/>
    <w:rsid w:val="00DC713F"/>
    <w:rsid w:val="00DC745B"/>
    <w:rsid w:val="00E01291"/>
    <w:rsid w:val="00E21D62"/>
    <w:rsid w:val="00E822C3"/>
    <w:rsid w:val="00ED47E9"/>
    <w:rsid w:val="00F31C02"/>
    <w:rsid w:val="00F435C1"/>
    <w:rsid w:val="00F6552A"/>
    <w:rsid w:val="00F7591C"/>
    <w:rsid w:val="00F77548"/>
    <w:rsid w:val="00FB752D"/>
    <w:rsid w:val="00FF1B62"/>
    <w:rsid w:val="012F7673"/>
    <w:rsid w:val="015A0F0D"/>
    <w:rsid w:val="01C45C8C"/>
    <w:rsid w:val="02576C40"/>
    <w:rsid w:val="051A034D"/>
    <w:rsid w:val="057B7707"/>
    <w:rsid w:val="06934F31"/>
    <w:rsid w:val="06DF3BC6"/>
    <w:rsid w:val="079E7CA6"/>
    <w:rsid w:val="08A47CA7"/>
    <w:rsid w:val="08C4170F"/>
    <w:rsid w:val="08D11F7A"/>
    <w:rsid w:val="09A20B84"/>
    <w:rsid w:val="09B51CD0"/>
    <w:rsid w:val="0B0D4B85"/>
    <w:rsid w:val="0B8752F1"/>
    <w:rsid w:val="0C271FD7"/>
    <w:rsid w:val="0ECF29C6"/>
    <w:rsid w:val="0F3A0C8C"/>
    <w:rsid w:val="0F4C42B4"/>
    <w:rsid w:val="0F673980"/>
    <w:rsid w:val="0FD159F3"/>
    <w:rsid w:val="10CE6246"/>
    <w:rsid w:val="11250F81"/>
    <w:rsid w:val="118447BC"/>
    <w:rsid w:val="12B651EC"/>
    <w:rsid w:val="13210B89"/>
    <w:rsid w:val="132E3587"/>
    <w:rsid w:val="13A80870"/>
    <w:rsid w:val="13C41D7B"/>
    <w:rsid w:val="14211205"/>
    <w:rsid w:val="14BC376F"/>
    <w:rsid w:val="14C01BB8"/>
    <w:rsid w:val="14F545EB"/>
    <w:rsid w:val="15A702CA"/>
    <w:rsid w:val="1651385E"/>
    <w:rsid w:val="175E0862"/>
    <w:rsid w:val="1981716E"/>
    <w:rsid w:val="19AC6135"/>
    <w:rsid w:val="1A665B60"/>
    <w:rsid w:val="1AE5698E"/>
    <w:rsid w:val="1B9B74BC"/>
    <w:rsid w:val="1CA8365B"/>
    <w:rsid w:val="1D133320"/>
    <w:rsid w:val="1D5131D4"/>
    <w:rsid w:val="1DC33875"/>
    <w:rsid w:val="1ED935EA"/>
    <w:rsid w:val="1F37549E"/>
    <w:rsid w:val="1F422DFB"/>
    <w:rsid w:val="1FAD2832"/>
    <w:rsid w:val="22EB10D7"/>
    <w:rsid w:val="24754E2C"/>
    <w:rsid w:val="26164B96"/>
    <w:rsid w:val="26AF5C93"/>
    <w:rsid w:val="27D44212"/>
    <w:rsid w:val="282572D1"/>
    <w:rsid w:val="2B425805"/>
    <w:rsid w:val="2BC33676"/>
    <w:rsid w:val="2DFB58D9"/>
    <w:rsid w:val="2EE31CAB"/>
    <w:rsid w:val="30364331"/>
    <w:rsid w:val="3044713C"/>
    <w:rsid w:val="30CB533F"/>
    <w:rsid w:val="316176B5"/>
    <w:rsid w:val="3165386A"/>
    <w:rsid w:val="3362157C"/>
    <w:rsid w:val="336E0A3B"/>
    <w:rsid w:val="346A59F0"/>
    <w:rsid w:val="36C74922"/>
    <w:rsid w:val="3774719C"/>
    <w:rsid w:val="37C51DB8"/>
    <w:rsid w:val="384D0E55"/>
    <w:rsid w:val="3882571A"/>
    <w:rsid w:val="38976F70"/>
    <w:rsid w:val="393820F0"/>
    <w:rsid w:val="398E3BA5"/>
    <w:rsid w:val="3AE7737D"/>
    <w:rsid w:val="3B234A34"/>
    <w:rsid w:val="3BEE1722"/>
    <w:rsid w:val="3C050910"/>
    <w:rsid w:val="3C18198D"/>
    <w:rsid w:val="3C453C34"/>
    <w:rsid w:val="3C476912"/>
    <w:rsid w:val="3E9360E2"/>
    <w:rsid w:val="407713F0"/>
    <w:rsid w:val="409E50CD"/>
    <w:rsid w:val="40F365C7"/>
    <w:rsid w:val="43445448"/>
    <w:rsid w:val="442D7CA3"/>
    <w:rsid w:val="45830C8F"/>
    <w:rsid w:val="45B44696"/>
    <w:rsid w:val="46C40B82"/>
    <w:rsid w:val="46D0709F"/>
    <w:rsid w:val="46E20D2C"/>
    <w:rsid w:val="47A91481"/>
    <w:rsid w:val="489F471B"/>
    <w:rsid w:val="490E3C25"/>
    <w:rsid w:val="490F259A"/>
    <w:rsid w:val="491F0EBE"/>
    <w:rsid w:val="4A8F7960"/>
    <w:rsid w:val="4ABF3BC9"/>
    <w:rsid w:val="4AF53122"/>
    <w:rsid w:val="4AFD44E2"/>
    <w:rsid w:val="4B147AE4"/>
    <w:rsid w:val="4DB53DDB"/>
    <w:rsid w:val="4EC13507"/>
    <w:rsid w:val="50691A88"/>
    <w:rsid w:val="50F253E3"/>
    <w:rsid w:val="51A36604"/>
    <w:rsid w:val="51C909F6"/>
    <w:rsid w:val="53037A2E"/>
    <w:rsid w:val="544D4F19"/>
    <w:rsid w:val="556430FA"/>
    <w:rsid w:val="56E27FD7"/>
    <w:rsid w:val="595E1CB3"/>
    <w:rsid w:val="598B7175"/>
    <w:rsid w:val="5B3C4476"/>
    <w:rsid w:val="5B780E9C"/>
    <w:rsid w:val="5EA76AEC"/>
    <w:rsid w:val="5ED33ECF"/>
    <w:rsid w:val="5F212309"/>
    <w:rsid w:val="5FC62D9D"/>
    <w:rsid w:val="60901A1B"/>
    <w:rsid w:val="60D20DC2"/>
    <w:rsid w:val="60D87018"/>
    <w:rsid w:val="60E21100"/>
    <w:rsid w:val="60F12518"/>
    <w:rsid w:val="60F24239"/>
    <w:rsid w:val="61163122"/>
    <w:rsid w:val="62AA631A"/>
    <w:rsid w:val="62BC590D"/>
    <w:rsid w:val="639F024C"/>
    <w:rsid w:val="63B80B68"/>
    <w:rsid w:val="63E304C0"/>
    <w:rsid w:val="65191EB5"/>
    <w:rsid w:val="65804784"/>
    <w:rsid w:val="673A1AAF"/>
    <w:rsid w:val="67622CBF"/>
    <w:rsid w:val="6851704E"/>
    <w:rsid w:val="6A857E98"/>
    <w:rsid w:val="6AF32B5E"/>
    <w:rsid w:val="6B860661"/>
    <w:rsid w:val="6C0C56D9"/>
    <w:rsid w:val="6C7126CB"/>
    <w:rsid w:val="6D482822"/>
    <w:rsid w:val="6EAF7DA9"/>
    <w:rsid w:val="6F4547D7"/>
    <w:rsid w:val="6F525165"/>
    <w:rsid w:val="6F9F5575"/>
    <w:rsid w:val="700E073E"/>
    <w:rsid w:val="70FA0FC8"/>
    <w:rsid w:val="7187227C"/>
    <w:rsid w:val="71B53727"/>
    <w:rsid w:val="71D72C73"/>
    <w:rsid w:val="73B1792C"/>
    <w:rsid w:val="76C54631"/>
    <w:rsid w:val="782F7DA1"/>
    <w:rsid w:val="783B42E8"/>
    <w:rsid w:val="791E166B"/>
    <w:rsid w:val="79BA65CD"/>
    <w:rsid w:val="7A3961F9"/>
    <w:rsid w:val="7A3F3633"/>
    <w:rsid w:val="7A602C6D"/>
    <w:rsid w:val="7C0C726A"/>
    <w:rsid w:val="7C9F7274"/>
    <w:rsid w:val="7CAC3F2F"/>
    <w:rsid w:val="7D904AC8"/>
    <w:rsid w:val="7E061C3A"/>
    <w:rsid w:val="7E0B219F"/>
    <w:rsid w:val="7E2314C5"/>
    <w:rsid w:val="7E251836"/>
    <w:rsid w:val="7F7518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Date"/>
    <w:basedOn w:val="1"/>
    <w:next w:val="1"/>
    <w:link w:val="17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2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1"/>
    <w:qFormat/>
    <w:uiPriority w:val="0"/>
    <w:rPr>
      <w:sz w:val="21"/>
      <w:szCs w:val="21"/>
    </w:rPr>
  </w:style>
  <w:style w:type="character" w:customStyle="1" w:styleId="14">
    <w:name w:val="页眉 Char"/>
    <w:basedOn w:val="11"/>
    <w:link w:val="7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6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日期 Char"/>
    <w:basedOn w:val="11"/>
    <w:link w:val="4"/>
    <w:semiHidden/>
    <w:qFormat/>
    <w:uiPriority w:val="99"/>
  </w:style>
  <w:style w:type="character" w:customStyle="1" w:styleId="18">
    <w:name w:val="批注框文本 Char"/>
    <w:basedOn w:val="11"/>
    <w:link w:val="5"/>
    <w:semiHidden/>
    <w:qFormat/>
    <w:uiPriority w:val="99"/>
    <w:rPr>
      <w:sz w:val="18"/>
      <w:szCs w:val="18"/>
    </w:rPr>
  </w:style>
  <w:style w:type="paragraph" w:customStyle="1" w:styleId="19">
    <w:name w:val="列表段落1"/>
    <w:basedOn w:val="1"/>
    <w:qFormat/>
    <w:uiPriority w:val="34"/>
    <w:pPr>
      <w:ind w:firstLine="420" w:firstLineChars="200"/>
    </w:pPr>
  </w:style>
  <w:style w:type="paragraph" w:customStyle="1" w:styleId="20">
    <w:name w:val="Default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楷体_GB2312" w:hAnsi="楷体_GB2312" w:eastAsia="楷体_GB2312" w:cs="Times New Roman"/>
      <w:color w:val="000000"/>
      <w:sz w:val="24"/>
      <w:lang w:val="en-US" w:eastAsia="zh-CN" w:bidi="ar-SA"/>
    </w:rPr>
  </w:style>
  <w:style w:type="character" w:customStyle="1" w:styleId="21">
    <w:name w:val="批注文字 Char"/>
    <w:basedOn w:val="11"/>
    <w:link w:val="2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8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207</Words>
  <Characters>1186</Characters>
  <Lines>9</Lines>
  <Paragraphs>2</Paragraphs>
  <TotalTime>1</TotalTime>
  <ScaleCrop>false</ScaleCrop>
  <LinksUpToDate>false</LinksUpToDate>
  <CharactersWithSpaces>1391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2020-04-24T05:31:00Z</dcterms:created>
  <dc:creator>hfbj</dc:creator>
  <cp:lastModifiedBy>huawei</cp:lastModifiedBy>
  <cp:lastPrinted>2021-03-15T06:07:00Z</cp:lastPrinted>
  <dcterms:modified xsi:type="dcterms:W3CDTF">2022-02-10T03:21:28Z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