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“承德银行承溢盈人民币理财产品第二百八十期”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承德银行承溢盈人民币理财产品第二百八十期（产品代码CYY0280）其关键要素如下：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566天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14.34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85.66</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截至2025年12月31日，本产品持仓前十大资产市值合计</w:t>
            </w:r>
            <w:r>
              <w:rPr>
                <w:rFonts w:hint="eastAsia" w:ascii="宋体" w:hAnsi="宋体" w:eastAsia="宋体" w:cs="宋体"/>
                <w:color w:val="000000"/>
                <w:sz w:val="24"/>
                <w:lang w:val="en-US" w:eastAsia="zh-CN"/>
              </w:rPr>
              <w:t>3007.56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2576.30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ascii="宋体" w:hAnsi="宋体" w:eastAsia="宋体" w:cs="宋体"/>
                            <w:color w:val="000000"/>
                            <w:sz w:val="24"/>
                          </w:rPr>
                          <w:t>8</w:t>
                        </w:r>
                        <w:r>
                          <w:rPr>
                            <w:rFonts w:hint="eastAsia" w:ascii="宋体" w:hAnsi="宋体" w:eastAsia="宋体" w:cs="宋体"/>
                            <w:color w:val="000000"/>
                            <w:sz w:val="24"/>
                            <w:lang w:val="en-US" w:eastAsia="zh-CN"/>
                          </w:rPr>
                          <w:t>5.66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招商中证2000增强策略ETF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eastAsia="zh-CN"/>
                          </w:rPr>
                        </w:pPr>
                        <w:r>
                          <w:rPr>
                            <w:rFonts w:ascii="宋体" w:hAnsi="宋体" w:eastAsia="宋体" w:cs="宋体"/>
                            <w:color w:val="000000"/>
                            <w:sz w:val="24"/>
                          </w:rPr>
                          <w:t>50.7</w:t>
                        </w:r>
                        <w:r>
                          <w:rPr>
                            <w:rFonts w:hint="eastAsia" w:ascii="宋体" w:hAnsi="宋体" w:eastAsia="宋体" w:cs="宋体"/>
                            <w:color w:val="000000"/>
                            <w:sz w:val="24"/>
                            <w:lang w:val="en-US" w:eastAsia="zh-CN"/>
                          </w:rPr>
                          <w:t>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易方达中证红利ETF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49.12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银华中证创新药产业ETF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48.20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广发中证全指电力公用事业ETF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48.05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招商恒生港股通高股息低波动ETF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47.95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招商中证红利ETF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47.74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广发恒生科技ETF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47.59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博时中证红利ETF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景顺长城中证红利低波动100ETF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45.33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1.51</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存续份额为18,999,000.00份，持有资产总规模为30,075,589.78元，产品资产净值为29,973,087.45元，单位净值为1.5776元，累计单位净值为1.5776元。本报告期内产品单位净值上涨0.0787元，自成立以来产品单位净值上涨0.5776元，成立至今实现年化收益率为38.5419%。</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w:t>
            </w:r>
            <w:r>
              <w:rPr>
                <w:rFonts w:hint="eastAsia" w:ascii="宋体" w:hAnsi="宋体" w:eastAsia="宋体" w:cs="宋体"/>
                <w:color w:val="000000"/>
                <w:sz w:val="24"/>
                <w:lang w:val="en-US" w:eastAsia="zh-CN"/>
              </w:rPr>
              <w:t>6</w:t>
            </w:r>
            <w:r>
              <w:rPr>
                <w:rFonts w:ascii="宋体" w:hAnsi="宋体" w:eastAsia="宋体" w:cs="宋体"/>
                <w:color w:val="000000"/>
                <w:sz w:val="24"/>
              </w:rPr>
              <w:t>年</w:t>
            </w:r>
            <w:r>
              <w:rPr>
                <w:rFonts w:hint="eastAsia" w:ascii="宋体" w:hAnsi="宋体" w:eastAsia="宋体" w:cs="宋体"/>
                <w:color w:val="000000"/>
                <w:sz w:val="24"/>
                <w:lang w:val="en-US" w:eastAsia="zh-CN"/>
              </w:rPr>
              <w:t>1</w:t>
            </w:r>
            <w:r>
              <w:rPr>
                <w:rFonts w:ascii="宋体" w:hAnsi="宋体" w:eastAsia="宋体" w:cs="宋体"/>
                <w:color w:val="000000"/>
                <w:sz w:val="24"/>
              </w:rPr>
              <w:t>月</w:t>
            </w:r>
            <w:r>
              <w:rPr>
                <w:rFonts w:hint="eastAsia" w:ascii="宋体" w:hAnsi="宋体" w:eastAsia="宋体" w:cs="宋体"/>
                <w:color w:val="000000"/>
                <w:sz w:val="24"/>
                <w:lang w:val="en-US" w:eastAsia="zh-CN"/>
              </w:rPr>
              <w:t>14</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8415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2026-01-14T08:28:30Z</dcterms:created>
  <dc:creator>huawei</dc:creator>
  <cp:lastModifiedBy>huawei</cp:lastModifiedBy>
  <dcterms:modified xsi:type="dcterms:W3CDTF">2026-01-14T08:36:02Z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