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FB3" w:rsidRPr="00D31FB3" w:rsidRDefault="00E7466B" w:rsidP="00E7466B">
      <w:pPr>
        <w:widowControl/>
        <w:spacing w:before="150" w:after="150" w:line="450" w:lineRule="atLeast"/>
        <w:jc w:val="center"/>
        <w:rPr>
          <w:rFonts w:ascii="微软雅黑" w:eastAsia="微软雅黑" w:hAnsi="微软雅黑" w:cs="微软雅黑"/>
          <w:color w:val="000000"/>
          <w:sz w:val="28"/>
          <w:szCs w:val="21"/>
        </w:rPr>
      </w:pPr>
      <w:r w:rsidRPr="00D31FB3">
        <w:rPr>
          <w:rFonts w:ascii="微软雅黑" w:eastAsia="微软雅黑" w:hAnsi="微软雅黑" w:cs="微软雅黑" w:hint="eastAsia"/>
          <w:color w:val="000000"/>
          <w:sz w:val="28"/>
          <w:szCs w:val="21"/>
        </w:rPr>
        <w:t>承德银行个人大额存单产品说明书</w:t>
      </w:r>
    </w:p>
    <w:p w:rsidR="00E7466B" w:rsidRPr="00D31FB3" w:rsidRDefault="00D551CA" w:rsidP="00E7466B">
      <w:pPr>
        <w:widowControl/>
        <w:spacing w:before="150" w:after="150" w:line="450" w:lineRule="atLeast"/>
        <w:jc w:val="center"/>
        <w:rPr>
          <w:rFonts w:ascii="微软雅黑" w:eastAsia="微软雅黑" w:hAnsi="微软雅黑" w:cs="微软雅黑"/>
          <w:color w:val="000000"/>
          <w:sz w:val="28"/>
          <w:szCs w:val="21"/>
        </w:rPr>
      </w:pPr>
      <w:r w:rsidRPr="00D31FB3">
        <w:rPr>
          <w:rFonts w:ascii="微软雅黑" w:eastAsia="微软雅黑" w:hAnsi="微软雅黑" w:cs="微软雅黑" w:hint="eastAsia"/>
          <w:color w:val="000000"/>
          <w:sz w:val="28"/>
          <w:szCs w:val="21"/>
        </w:rPr>
        <w:t>（2021年第一期1</w:t>
      </w:r>
      <w:r w:rsidR="00971439" w:rsidRPr="00D31FB3">
        <w:rPr>
          <w:rFonts w:ascii="微软雅黑" w:eastAsia="微软雅黑" w:hAnsi="微软雅黑" w:cs="微软雅黑" w:hint="eastAsia"/>
          <w:color w:val="000000"/>
          <w:sz w:val="28"/>
          <w:szCs w:val="21"/>
        </w:rPr>
        <w:t>年</w:t>
      </w:r>
      <w:r w:rsidRPr="00D31FB3">
        <w:rPr>
          <w:rFonts w:ascii="微软雅黑" w:eastAsia="微软雅黑" w:hAnsi="微软雅黑" w:cs="微软雅黑" w:hint="eastAsia"/>
          <w:color w:val="000000"/>
          <w:sz w:val="28"/>
          <w:szCs w:val="21"/>
        </w:rPr>
        <w:t>）</w:t>
      </w:r>
    </w:p>
    <w:p w:rsidR="00291448" w:rsidRPr="00D551CA" w:rsidRDefault="0092716C">
      <w:pPr>
        <w:pStyle w:val="a3"/>
        <w:widowControl/>
        <w:numPr>
          <w:ilvl w:val="0"/>
          <w:numId w:val="1"/>
        </w:numPr>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产品要素</w:t>
      </w:r>
    </w:p>
    <w:tbl>
      <w:tblPr>
        <w:tblW w:w="8700" w:type="dxa"/>
        <w:jc w:val="center"/>
        <w:tblBorders>
          <w:insideH w:val="outset" w:sz="6" w:space="0" w:color="auto"/>
          <w:insideV w:val="outset" w:sz="6" w:space="0" w:color="auto"/>
        </w:tblBorders>
        <w:tblCellMar>
          <w:left w:w="0" w:type="dxa"/>
          <w:right w:w="0" w:type="dxa"/>
        </w:tblCellMar>
        <w:tblLook w:val="04A0"/>
      </w:tblPr>
      <w:tblGrid>
        <w:gridCol w:w="1864"/>
        <w:gridCol w:w="6836"/>
      </w:tblGrid>
      <w:tr w:rsidR="00291448" w:rsidRPr="00D551CA" w:rsidTr="00D31FB3">
        <w:trPr>
          <w:jc w:val="center"/>
        </w:trPr>
        <w:tc>
          <w:tcPr>
            <w:tcW w:w="1701" w:type="dxa"/>
            <w:tcBorders>
              <w:top w:val="single" w:sz="12"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产品名称</w:t>
            </w:r>
          </w:p>
        </w:tc>
        <w:tc>
          <w:tcPr>
            <w:tcW w:w="6237" w:type="dxa"/>
            <w:tcBorders>
              <w:top w:val="single" w:sz="12"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971439">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承德银行大额存单2021年第一期</w:t>
            </w:r>
            <w:r w:rsidR="00971439">
              <w:rPr>
                <w:rFonts w:ascii="微软雅黑" w:eastAsia="微软雅黑" w:hAnsi="微软雅黑" w:cs="微软雅黑" w:hint="eastAsia"/>
                <w:color w:val="000000"/>
              </w:rPr>
              <w:t>一年</w:t>
            </w:r>
          </w:p>
        </w:tc>
      </w:tr>
      <w:tr w:rsidR="00291448" w:rsidRPr="00D551CA"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产品代码</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21032500138</w:t>
            </w:r>
            <w:r w:rsidR="00971439">
              <w:rPr>
                <w:rFonts w:ascii="微软雅黑" w:eastAsia="微软雅黑" w:hAnsi="微软雅黑" w:cs="微软雅黑" w:hint="eastAsia"/>
                <w:color w:val="000000"/>
              </w:rPr>
              <w:t>5</w:t>
            </w:r>
          </w:p>
        </w:tc>
      </w:tr>
      <w:tr w:rsidR="00291448" w:rsidRPr="00D551CA"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发售对象</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个人</w:t>
            </w:r>
          </w:p>
        </w:tc>
      </w:tr>
      <w:tr w:rsidR="00291448" w:rsidRPr="00D551CA"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币种</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本金币种：人民币；利息币种：人民币</w:t>
            </w:r>
          </w:p>
        </w:tc>
      </w:tr>
      <w:tr w:rsidR="00291448" w:rsidRPr="00D551CA"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发行渠道</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智能柜台</w:t>
            </w:r>
          </w:p>
        </w:tc>
      </w:tr>
      <w:tr w:rsidR="00291448" w:rsidRPr="00D551CA"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发行时间期</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2021年3月26日7:00</w:t>
            </w:r>
            <w:r w:rsidR="00F77A78">
              <w:rPr>
                <w:rFonts w:ascii="微软雅黑" w:eastAsia="微软雅黑" w:hAnsi="微软雅黑" w:cs="微软雅黑" w:hint="eastAsia"/>
                <w:color w:val="000000"/>
              </w:rPr>
              <w:t xml:space="preserve"> </w:t>
            </w:r>
            <w:r w:rsidRPr="00D551CA">
              <w:rPr>
                <w:rFonts w:ascii="微软雅黑" w:eastAsia="微软雅黑" w:hAnsi="微软雅黑" w:cs="微软雅黑" w:hint="eastAsia"/>
                <w:color w:val="000000"/>
              </w:rPr>
              <w:t>-</w:t>
            </w:r>
            <w:r w:rsidR="00F77A78">
              <w:rPr>
                <w:rFonts w:ascii="微软雅黑" w:eastAsia="微软雅黑" w:hAnsi="微软雅黑" w:cs="微软雅黑" w:hint="eastAsia"/>
                <w:color w:val="000000"/>
              </w:rPr>
              <w:t xml:space="preserve"> </w:t>
            </w:r>
            <w:r w:rsidRPr="00D551CA">
              <w:rPr>
                <w:rFonts w:ascii="微软雅黑" w:eastAsia="微软雅黑" w:hAnsi="微软雅黑" w:cs="微软雅黑" w:hint="eastAsia"/>
                <w:color w:val="000000"/>
              </w:rPr>
              <w:t>2021年</w:t>
            </w:r>
            <w:r w:rsidR="00971439">
              <w:rPr>
                <w:rFonts w:ascii="微软雅黑" w:eastAsia="微软雅黑" w:hAnsi="微软雅黑" w:cs="微软雅黑" w:hint="eastAsia"/>
                <w:color w:val="000000"/>
              </w:rPr>
              <w:t>5</w:t>
            </w:r>
            <w:r w:rsidRPr="00D551CA">
              <w:rPr>
                <w:rFonts w:ascii="微软雅黑" w:eastAsia="微软雅黑" w:hAnsi="微软雅黑" w:cs="微软雅黑" w:hint="eastAsia"/>
                <w:color w:val="000000"/>
              </w:rPr>
              <w:t>月26日21:00</w:t>
            </w:r>
          </w:p>
        </w:tc>
      </w:tr>
      <w:tr w:rsidR="00291448" w:rsidRPr="00D551CA"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存单期限</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71439" w:rsidP="00D551CA">
            <w:pPr>
              <w:pStyle w:val="a3"/>
              <w:widowControl/>
              <w:spacing w:before="150" w:beforeAutospacing="0" w:afterAutospacing="0" w:line="540" w:lineRule="atLeast"/>
              <w:jc w:val="center"/>
              <w:rPr>
                <w:rFonts w:ascii="微软雅黑" w:eastAsia="微软雅黑" w:hAnsi="微软雅黑" w:cs="微软雅黑"/>
                <w:color w:val="000000"/>
              </w:rPr>
            </w:pPr>
            <w:r>
              <w:rPr>
                <w:rFonts w:ascii="微软雅黑" w:eastAsia="微软雅黑" w:hAnsi="微软雅黑" w:cs="微软雅黑" w:hint="eastAsia"/>
                <w:color w:val="000000"/>
              </w:rPr>
              <w:t>一年</w:t>
            </w:r>
          </w:p>
        </w:tc>
      </w:tr>
      <w:tr w:rsidR="00291448" w:rsidRPr="00D551CA"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年利率（%）</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71439" w:rsidP="00D551CA">
            <w:pPr>
              <w:pStyle w:val="a3"/>
              <w:widowControl/>
              <w:spacing w:before="150" w:beforeAutospacing="0" w:afterAutospacing="0" w:line="540" w:lineRule="atLeast"/>
              <w:jc w:val="center"/>
              <w:rPr>
                <w:rFonts w:ascii="微软雅黑" w:eastAsia="微软雅黑" w:hAnsi="微软雅黑" w:cs="微软雅黑"/>
                <w:color w:val="000000"/>
              </w:rPr>
            </w:pPr>
            <w:r>
              <w:rPr>
                <w:rFonts w:ascii="微软雅黑" w:eastAsia="微软雅黑" w:hAnsi="微软雅黑" w:cs="微软雅黑" w:hint="eastAsia"/>
                <w:color w:val="000000"/>
              </w:rPr>
              <w:t>2.3</w:t>
            </w:r>
          </w:p>
        </w:tc>
      </w:tr>
      <w:tr w:rsidR="00291448" w:rsidRPr="00D551CA"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认购起点金额</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20万元</w:t>
            </w:r>
          </w:p>
        </w:tc>
      </w:tr>
      <w:tr w:rsidR="00291448" w:rsidRPr="00D551CA"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最小递增金额</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1元</w:t>
            </w:r>
          </w:p>
        </w:tc>
      </w:tr>
      <w:tr w:rsidR="00291448" w:rsidRPr="00D551CA"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计息类型</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固定利率</w:t>
            </w:r>
          </w:p>
        </w:tc>
      </w:tr>
      <w:tr w:rsidR="00291448" w:rsidRPr="00D551CA"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利息计算方式</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宋体" w:hint="eastAsia"/>
                <w:color w:val="000000"/>
              </w:rPr>
              <w:t>到期兑付利息＝存单面值×年利率×存期（年）</w:t>
            </w:r>
          </w:p>
        </w:tc>
      </w:tr>
      <w:tr w:rsidR="00291448" w:rsidRPr="00D551CA"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付息方式</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到期一次还本付息</w:t>
            </w:r>
          </w:p>
        </w:tc>
      </w:tr>
      <w:tr w:rsidR="00291448" w:rsidRPr="00D551CA"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起息日</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购买成功当日</w:t>
            </w:r>
          </w:p>
        </w:tc>
      </w:tr>
      <w:tr w:rsidR="00291448" w:rsidRPr="00D551CA"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lastRenderedPageBreak/>
              <w:t>到期日</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971439">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起息日起满1</w:t>
            </w:r>
            <w:r w:rsidR="00971439">
              <w:rPr>
                <w:rFonts w:ascii="微软雅黑" w:eastAsia="微软雅黑" w:hAnsi="微软雅黑" w:cs="微软雅黑" w:hint="eastAsia"/>
                <w:color w:val="000000"/>
              </w:rPr>
              <w:t>年</w:t>
            </w:r>
            <w:r w:rsidRPr="00D551CA">
              <w:rPr>
                <w:rFonts w:ascii="微软雅黑" w:eastAsia="微软雅黑" w:hAnsi="微软雅黑" w:cs="微软雅黑" w:hint="eastAsia"/>
                <w:color w:val="000000"/>
              </w:rPr>
              <w:t>，对年对月对日</w:t>
            </w:r>
          </w:p>
        </w:tc>
      </w:tr>
      <w:tr w:rsidR="00291448"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兑付日</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到期日当日</w:t>
            </w:r>
          </w:p>
        </w:tc>
      </w:tr>
      <w:tr w:rsidR="00291448"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转让</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暂不支持</w:t>
            </w:r>
          </w:p>
        </w:tc>
      </w:tr>
      <w:tr w:rsidR="00291448"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提前支取条款</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971439">
            <w:pPr>
              <w:pStyle w:val="a3"/>
              <w:widowControl/>
              <w:spacing w:before="150" w:beforeAutospacing="0" w:afterAutospacing="0" w:line="54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可</w:t>
            </w:r>
            <w:r w:rsidR="00971439">
              <w:rPr>
                <w:rFonts w:ascii="微软雅黑" w:eastAsia="微软雅黑" w:hAnsi="微软雅黑" w:cs="微软雅黑" w:hint="eastAsia"/>
                <w:color w:val="000000"/>
              </w:rPr>
              <w:t>2</w:t>
            </w:r>
            <w:r w:rsidRPr="00D551CA">
              <w:rPr>
                <w:rFonts w:ascii="微软雅黑" w:eastAsia="微软雅黑" w:hAnsi="微软雅黑" w:cs="微软雅黑" w:hint="eastAsia"/>
                <w:color w:val="000000"/>
              </w:rPr>
              <w:t>次部分提前支取。提前支取部分</w:t>
            </w:r>
            <w:r w:rsidR="00D551CA" w:rsidRPr="00D551CA">
              <w:rPr>
                <w:rFonts w:ascii="微软雅黑" w:eastAsia="微软雅黑" w:hAnsi="微软雅黑" w:cs="微软雅黑" w:hint="eastAsia"/>
                <w:color w:val="000000"/>
              </w:rPr>
              <w:t>按</w:t>
            </w:r>
            <w:r w:rsidRPr="00D551CA">
              <w:rPr>
                <w:rFonts w:ascii="微软雅黑" w:eastAsia="微软雅黑" w:hAnsi="微软雅黑" w:cs="微软雅黑" w:hint="eastAsia"/>
                <w:color w:val="000000"/>
              </w:rPr>
              <w:t>我行挂牌</w:t>
            </w:r>
            <w:r w:rsidR="00D551CA">
              <w:rPr>
                <w:rFonts w:ascii="微软雅黑" w:eastAsia="微软雅黑" w:hAnsi="微软雅黑" w:cs="微软雅黑" w:hint="eastAsia"/>
                <w:color w:val="000000"/>
              </w:rPr>
              <w:t>活期利率计</w:t>
            </w:r>
            <w:r w:rsidRPr="00D551CA">
              <w:rPr>
                <w:rFonts w:ascii="微软雅黑" w:eastAsia="微软雅黑" w:hAnsi="微软雅黑" w:cs="微软雅黑" w:hint="eastAsia"/>
                <w:color w:val="000000"/>
              </w:rPr>
              <w:t>息。</w:t>
            </w:r>
          </w:p>
        </w:tc>
      </w:tr>
      <w:tr w:rsidR="00291448" w:rsidTr="00D31FB3">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附属条款</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1.我行大额存单采用电子化方式发行，不开立实物存单；</w:t>
            </w:r>
          </w:p>
          <w:p w:rsidR="00291448" w:rsidRPr="00D551CA" w:rsidRDefault="0092716C" w:rsidP="00D551CA">
            <w:pPr>
              <w:pStyle w:val="a3"/>
              <w:widowControl/>
              <w:spacing w:before="150" w:beforeAutospacing="0" w:afterAutospacing="0" w:line="54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2.发行期如遇人行利率调整则提前终止发行；</w:t>
            </w:r>
          </w:p>
          <w:p w:rsidR="00291448" w:rsidRPr="00D551CA" w:rsidRDefault="0092716C" w:rsidP="00D551CA">
            <w:pPr>
              <w:pStyle w:val="a3"/>
              <w:widowControl/>
              <w:spacing w:before="150" w:beforeAutospacing="0" w:afterAutospacing="0" w:line="54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3.到期未兑付的大额存单，到期日后逾期时段按照实际兑付日承德银行挂牌活期存款利率计息；</w:t>
            </w:r>
          </w:p>
          <w:p w:rsidR="00291448" w:rsidRPr="00D551CA" w:rsidRDefault="007B48B1" w:rsidP="00D551CA">
            <w:pPr>
              <w:pStyle w:val="a3"/>
              <w:widowControl/>
              <w:spacing w:before="150" w:beforeAutospacing="0" w:afterAutospacing="0" w:line="540" w:lineRule="atLeast"/>
              <w:rPr>
                <w:rFonts w:ascii="微软雅黑" w:eastAsia="微软雅黑" w:hAnsi="微软雅黑" w:cs="微软雅黑"/>
                <w:color w:val="000000"/>
              </w:rPr>
            </w:pPr>
            <w:r>
              <w:rPr>
                <w:rFonts w:ascii="微软雅黑" w:eastAsia="微软雅黑" w:hAnsi="微软雅黑" w:cs="微软雅黑" w:hint="eastAsia"/>
                <w:color w:val="000000"/>
              </w:rPr>
              <w:t>4.</w:t>
            </w:r>
            <w:r w:rsidR="0092716C" w:rsidRPr="00D551CA">
              <w:rPr>
                <w:rFonts w:ascii="微软雅黑" w:eastAsia="微软雅黑" w:hAnsi="微软雅黑" w:cs="微软雅黑" w:hint="eastAsia"/>
                <w:color w:val="000000"/>
              </w:rPr>
              <w:t>本期大额存单可质押；可办理存款证明；</w:t>
            </w:r>
          </w:p>
        </w:tc>
      </w:tr>
      <w:tr w:rsidR="00291448" w:rsidTr="00D31FB3">
        <w:trPr>
          <w:jc w:val="center"/>
        </w:trPr>
        <w:tc>
          <w:tcPr>
            <w:tcW w:w="1701" w:type="dxa"/>
            <w:tcBorders>
              <w:top w:val="single" w:sz="6" w:space="0" w:color="auto"/>
              <w:left w:val="single" w:sz="12" w:space="0" w:color="auto"/>
              <w:bottom w:val="single" w:sz="12"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税款</w:t>
            </w:r>
          </w:p>
        </w:tc>
        <w:tc>
          <w:tcPr>
            <w:tcW w:w="6237" w:type="dxa"/>
            <w:tcBorders>
              <w:top w:val="single" w:sz="6" w:space="0" w:color="auto"/>
              <w:left w:val="single" w:sz="6" w:space="0" w:color="auto"/>
              <w:bottom w:val="single" w:sz="12"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如国家征收利息税，承德银行按国家有关规章制度执行。</w:t>
            </w:r>
          </w:p>
        </w:tc>
      </w:tr>
    </w:tbl>
    <w:p w:rsidR="00291448" w:rsidRDefault="00291448">
      <w:pPr>
        <w:pStyle w:val="a3"/>
        <w:widowControl/>
        <w:spacing w:before="150" w:beforeAutospacing="0" w:after="150" w:afterAutospacing="0" w:line="450" w:lineRule="atLeast"/>
        <w:rPr>
          <w:rFonts w:ascii="微软雅黑" w:eastAsia="微软雅黑" w:hAnsi="微软雅黑" w:cs="微软雅黑"/>
          <w:color w:val="000000"/>
          <w:sz w:val="21"/>
          <w:szCs w:val="21"/>
        </w:rPr>
      </w:pPr>
    </w:p>
    <w:p w:rsidR="00291448" w:rsidRPr="00D551CA" w:rsidRDefault="00D551CA">
      <w:pPr>
        <w:pStyle w:val="a3"/>
        <w:widowControl/>
        <w:spacing w:before="150" w:beforeAutospacing="0" w:after="150" w:afterAutospacing="0" w:line="450" w:lineRule="atLeast"/>
        <w:rPr>
          <w:rFonts w:ascii="微软雅黑" w:eastAsia="微软雅黑" w:hAnsi="微软雅黑" w:cs="微软雅黑"/>
          <w:color w:val="000000"/>
        </w:rPr>
      </w:pPr>
      <w:r>
        <w:rPr>
          <w:rFonts w:ascii="微软雅黑" w:eastAsia="微软雅黑" w:hAnsi="微软雅黑" w:cs="微软雅黑" w:hint="eastAsia"/>
          <w:color w:val="000000"/>
          <w:szCs w:val="21"/>
        </w:rPr>
        <w:t xml:space="preserve">    </w:t>
      </w:r>
      <w:r w:rsidR="0092716C" w:rsidRPr="00D551CA">
        <w:rPr>
          <w:rFonts w:ascii="微软雅黑" w:eastAsia="微软雅黑" w:hAnsi="微软雅黑" w:cs="微软雅黑" w:hint="eastAsia"/>
          <w:color w:val="000000"/>
          <w:szCs w:val="21"/>
        </w:rPr>
        <w:t>二</w:t>
      </w:r>
      <w:r w:rsidR="0092716C" w:rsidRPr="00D551CA">
        <w:rPr>
          <w:rFonts w:ascii="微软雅黑" w:eastAsia="微软雅黑" w:hAnsi="微软雅黑" w:cs="微软雅黑" w:hint="eastAsia"/>
          <w:color w:val="000000"/>
        </w:rPr>
        <w:t>、认购</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投资人委托他人代理认购的，代理人须持其本人有效身份证件及投资人借记卡、投资人有效身份证件，在我行网点代理投资人办理认购手续。</w:t>
      </w:r>
    </w:p>
    <w:p w:rsidR="00291448" w:rsidRPr="00D551CA" w:rsidRDefault="0092716C" w:rsidP="00D551CA">
      <w:pPr>
        <w:ind w:firstLineChars="200" w:firstLine="480"/>
        <w:rPr>
          <w:rFonts w:ascii="微软雅黑" w:eastAsia="微软雅黑" w:hAnsi="微软雅黑" w:cs="微软雅黑"/>
          <w:sz w:val="24"/>
        </w:rPr>
      </w:pPr>
      <w:r w:rsidRPr="00D551CA">
        <w:rPr>
          <w:rFonts w:ascii="微软雅黑" w:eastAsia="微软雅黑" w:hAnsi="微软雅黑" w:cs="微软雅黑" w:hint="eastAsia"/>
          <w:sz w:val="24"/>
        </w:rPr>
        <w:lastRenderedPageBreak/>
        <w:t>我行根据经营策略制定每期大额存单计划发行规模，客户认购成功额度即冲减计划发行规模，售完即止。</w:t>
      </w:r>
    </w:p>
    <w:p w:rsidR="00291448" w:rsidRPr="00D551CA" w:rsidRDefault="00D551CA">
      <w:pPr>
        <w:pStyle w:val="a3"/>
        <w:widowControl/>
        <w:spacing w:before="150" w:beforeAutospacing="0" w:after="150" w:afterAutospacing="0" w:line="450" w:lineRule="atLeast"/>
        <w:rPr>
          <w:rFonts w:ascii="微软雅黑" w:eastAsia="微软雅黑" w:hAnsi="微软雅黑" w:cs="微软雅黑"/>
          <w:color w:val="000000"/>
        </w:rPr>
      </w:pPr>
      <w:r>
        <w:rPr>
          <w:rFonts w:ascii="微软雅黑" w:eastAsia="微软雅黑" w:hAnsi="微软雅黑" w:cs="微软雅黑" w:hint="eastAsia"/>
          <w:color w:val="000000"/>
        </w:rPr>
        <w:t xml:space="preserve">    </w:t>
      </w:r>
      <w:r w:rsidR="0092716C" w:rsidRPr="00D551CA">
        <w:rPr>
          <w:rFonts w:ascii="微软雅黑" w:eastAsia="微软雅黑" w:hAnsi="微软雅黑" w:cs="微软雅黑" w:hint="eastAsia"/>
          <w:color w:val="000000"/>
        </w:rPr>
        <w:t>三、提前支取</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如产品付息方式为定期付息，投资人提前支取本金时，按产品要素中提前支取条款规定计算存期内利息，并扣除往期付息时多支付的利息（不足部分将从本金中扣除）后向投资人一次性兑付。</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投资人可本人在我行网点智能柜台或电子渠道手机银行办理提前支取手续。投资人委托他人办理提前支取的，须在我行网点柜面办理，并提供我行要求的资料信息。</w:t>
      </w:r>
    </w:p>
    <w:p w:rsidR="00291448" w:rsidRPr="00D551CA" w:rsidRDefault="00D551CA">
      <w:pPr>
        <w:pStyle w:val="a3"/>
        <w:widowControl/>
        <w:spacing w:before="150" w:beforeAutospacing="0" w:after="150" w:afterAutospacing="0" w:line="450" w:lineRule="atLeast"/>
        <w:rPr>
          <w:rFonts w:ascii="微软雅黑" w:eastAsia="微软雅黑" w:hAnsi="微软雅黑" w:cs="微软雅黑"/>
          <w:color w:val="000000"/>
        </w:rPr>
      </w:pPr>
      <w:r>
        <w:rPr>
          <w:rFonts w:ascii="微软雅黑" w:eastAsia="微软雅黑" w:hAnsi="微软雅黑" w:cs="微软雅黑" w:hint="eastAsia"/>
          <w:color w:val="000000"/>
        </w:rPr>
        <w:t xml:space="preserve">    </w:t>
      </w:r>
      <w:r w:rsidR="0092716C" w:rsidRPr="00D551CA">
        <w:rPr>
          <w:rFonts w:ascii="微软雅黑" w:eastAsia="微软雅黑" w:hAnsi="微软雅黑" w:cs="微软雅黑" w:hint="eastAsia"/>
          <w:color w:val="000000"/>
        </w:rPr>
        <w:t>四、转让条款</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如当期大额存单允许行内转让，投资人可办理大额存单转让业务，具体规则如下：</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1.状态正常的大额存单存续期间支持全部或部分转让。</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2.转让金额及转让后留存金额不得低于该产品的最低起存金额。</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3.大额存单转让仅限定于行内客户之间进行。</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lastRenderedPageBreak/>
        <w:t xml:space="preserve">　　4.大额存单转让支持公开转让及指定购买人转让两种方式。公开挂单转让的大额存单，符合我行认购资格的客户均可购买；指定购买人转让的大额存单只能由卖方所指定的购买人购买。</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5.您可通过我行智能设备及手机银行办理公开转让业务，也可通过我行网点柜面、智能设备及手机银行办理指定转让人转让业务。本期产品所支持的受理渠道详见产品要素。</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rPr>
      </w:pPr>
      <w:r w:rsidRPr="00D551CA">
        <w:rPr>
          <w:rFonts w:ascii="微软雅黑" w:eastAsia="微软雅黑" w:hAnsi="微软雅黑" w:cs="微软雅黑" w:hint="eastAsia"/>
          <w:color w:val="000000"/>
        </w:rPr>
        <w:t xml:space="preserve">　　6.您申请办理大额存单转让业务受理成功后，我行将冻结大额存单转让部分本</w:t>
      </w:r>
      <w:r w:rsidRPr="00D551CA">
        <w:rPr>
          <w:rFonts w:ascii="微软雅黑" w:eastAsia="微软雅黑" w:hAnsi="微软雅黑" w:cs="微软雅黑" w:hint="eastAsia"/>
        </w:rPr>
        <w:t>金，同时将被转让的大额存单信息对外挂单展示。挂单转让期间，您可通过转让撤销交易进行撤销。</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rPr>
      </w:pPr>
      <w:r w:rsidRPr="00D551CA">
        <w:rPr>
          <w:rFonts w:ascii="微软雅黑" w:eastAsia="微软雅黑" w:hAnsi="微软雅黑" w:cs="微软雅黑" w:hint="eastAsia"/>
        </w:rPr>
        <w:t xml:space="preserve">　　7.为保证您挂单转让期间的收益，转让中的大额存单每天的转让价格会随上一日应收利息数额而自动增加。请您关注转让期间转让价格的变化，如需调整，可撤销转让后重新挂单。</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rPr>
        <w:t xml:space="preserve">　　8.购买人可通过我行营业网点、电子渠道等查询及购买挂单转让中的大额存单。大额存单转让采用交易过户方式，在卖方及买</w:t>
      </w:r>
      <w:r w:rsidRPr="00D551CA">
        <w:rPr>
          <w:rFonts w:ascii="微软雅黑" w:eastAsia="微软雅黑" w:hAnsi="微软雅黑" w:cs="微软雅黑" w:hint="eastAsia"/>
          <w:color w:val="000000"/>
        </w:rPr>
        <w:t>方成交时，完成存单过户。除本金外，被交易的大额存单原始要素内容（包括但不限于：票面利率、到期日、付息方式、提前支取条款等）保持不变。</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9.大额存单转让交易完成后不可撤销，但购买人可提前支取或再次进行转让。</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五、到期本息兑付</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大额存单到期后，客户可选择以下两种方式兑付本息：</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lastRenderedPageBreak/>
        <w:t xml:space="preserve">　　1.大额存单到期日当天，客户可持有效证件及借记卡在我行网点柜面办理到期兑付，兑付后本息资金将划转至投资人认购本期大额存单的借记卡活期存款账户内。</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2.大额存单到期日晚间，我行自动将本息资金划转到投资人认购本期大额存单的借记卡活期存款账户内，但因办理时段资信证明、冻结等业务导致状态异常的大额存单不可自动兑付。</w:t>
      </w:r>
      <w:bookmarkStart w:id="0" w:name="_GoBack"/>
      <w:bookmarkEnd w:id="0"/>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存款期间投资人存单被有权机构查询、冻结、扣划的，我行将按照有权机构要求办理相关手续，由此造成的损失由投资人自行承担。</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六、利息收益说明</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七、特殊业务办理</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投资人可根据需要在我行网点柜面办理大额存单开立资信证明及办理质押业务（银行承兑汇票业务除外）。</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八、查询</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投资人可前往我行营业网点或通过电子渠道对本人名下的大额存单余额及明细进行查询。</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lastRenderedPageBreak/>
        <w:t xml:space="preserve">　</w:t>
      </w:r>
    </w:p>
    <w:p w:rsidR="00291448" w:rsidRPr="00D551CA" w:rsidRDefault="0092716C">
      <w:pPr>
        <w:pStyle w:val="a3"/>
        <w:widowControl/>
        <w:spacing w:before="150" w:beforeAutospacing="0" w:after="150" w:afterAutospacing="0" w:line="450" w:lineRule="atLeast"/>
        <w:jc w:val="righ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承德银行股份有限公司</w:t>
      </w:r>
    </w:p>
    <w:p w:rsidR="00291448" w:rsidRPr="00D551CA" w:rsidRDefault="0092716C" w:rsidP="00D551CA">
      <w:pPr>
        <w:pStyle w:val="a3"/>
        <w:widowControl/>
        <w:spacing w:before="150" w:beforeAutospacing="0" w:after="150" w:afterAutospacing="0" w:line="450" w:lineRule="atLeast"/>
        <w:jc w:val="righ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2021年3月26日</w:t>
      </w:r>
    </w:p>
    <w:sectPr w:rsidR="00291448" w:rsidRPr="00D551CA" w:rsidSect="002914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EC7" w:rsidRDefault="00016EC7" w:rsidP="00E7466B">
      <w:r>
        <w:separator/>
      </w:r>
    </w:p>
  </w:endnote>
  <w:endnote w:type="continuationSeparator" w:id="1">
    <w:p w:rsidR="00016EC7" w:rsidRDefault="00016EC7" w:rsidP="00E74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EC7" w:rsidRDefault="00016EC7" w:rsidP="00E7466B">
      <w:r>
        <w:separator/>
      </w:r>
    </w:p>
  </w:footnote>
  <w:footnote w:type="continuationSeparator" w:id="1">
    <w:p w:rsidR="00016EC7" w:rsidRDefault="00016EC7" w:rsidP="00E746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46F7"/>
    <w:multiLevelType w:val="singleLevel"/>
    <w:tmpl w:val="034046F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1448"/>
    <w:rsid w:val="00016EC7"/>
    <w:rsid w:val="001A644E"/>
    <w:rsid w:val="00246BC4"/>
    <w:rsid w:val="00253D00"/>
    <w:rsid w:val="00291448"/>
    <w:rsid w:val="00765283"/>
    <w:rsid w:val="007B48B1"/>
    <w:rsid w:val="00821C10"/>
    <w:rsid w:val="00877267"/>
    <w:rsid w:val="008E1CDE"/>
    <w:rsid w:val="0092716C"/>
    <w:rsid w:val="00962AE8"/>
    <w:rsid w:val="00971439"/>
    <w:rsid w:val="00A92783"/>
    <w:rsid w:val="00BE1EEA"/>
    <w:rsid w:val="00C01916"/>
    <w:rsid w:val="00D31FB3"/>
    <w:rsid w:val="00D551CA"/>
    <w:rsid w:val="00E06EA3"/>
    <w:rsid w:val="00E24CF8"/>
    <w:rsid w:val="00E7466B"/>
    <w:rsid w:val="00EB1CEE"/>
    <w:rsid w:val="00F31B1A"/>
    <w:rsid w:val="00F77A78"/>
    <w:rsid w:val="00F804CD"/>
    <w:rsid w:val="6DE762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144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91448"/>
    <w:pPr>
      <w:spacing w:beforeAutospacing="1" w:afterAutospacing="1"/>
      <w:jc w:val="left"/>
    </w:pPr>
    <w:rPr>
      <w:rFonts w:cs="Times New Roman"/>
      <w:kern w:val="0"/>
      <w:sz w:val="24"/>
    </w:rPr>
  </w:style>
  <w:style w:type="character" w:styleId="a4">
    <w:name w:val="Strong"/>
    <w:basedOn w:val="a0"/>
    <w:qFormat/>
    <w:rsid w:val="00291448"/>
    <w:rPr>
      <w:b/>
    </w:rPr>
  </w:style>
  <w:style w:type="paragraph" w:styleId="a5">
    <w:name w:val="header"/>
    <w:basedOn w:val="a"/>
    <w:link w:val="Char"/>
    <w:rsid w:val="00E746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7466B"/>
    <w:rPr>
      <w:rFonts w:asciiTheme="minorHAnsi" w:eastAsiaTheme="minorEastAsia" w:hAnsiTheme="minorHAnsi" w:cstheme="minorBidi"/>
      <w:kern w:val="2"/>
      <w:sz w:val="18"/>
      <w:szCs w:val="18"/>
    </w:rPr>
  </w:style>
  <w:style w:type="paragraph" w:styleId="a6">
    <w:name w:val="footer"/>
    <w:basedOn w:val="a"/>
    <w:link w:val="Char0"/>
    <w:rsid w:val="00E7466B"/>
    <w:pPr>
      <w:tabs>
        <w:tab w:val="center" w:pos="4153"/>
        <w:tab w:val="right" w:pos="8306"/>
      </w:tabs>
      <w:snapToGrid w:val="0"/>
      <w:jc w:val="left"/>
    </w:pPr>
    <w:rPr>
      <w:sz w:val="18"/>
      <w:szCs w:val="18"/>
    </w:rPr>
  </w:style>
  <w:style w:type="character" w:customStyle="1" w:styleId="Char0">
    <w:name w:val="页脚 Char"/>
    <w:basedOn w:val="a0"/>
    <w:link w:val="a6"/>
    <w:rsid w:val="00E7466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336</Words>
  <Characters>1919</Characters>
  <Application>Microsoft Office Word</Application>
  <DocSecurity>0</DocSecurity>
  <Lines>15</Lines>
  <Paragraphs>4</Paragraphs>
  <ScaleCrop>false</ScaleCrop>
  <Company>Lenovo</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王磊</cp:lastModifiedBy>
  <cp:revision>9</cp:revision>
  <dcterms:created xsi:type="dcterms:W3CDTF">2021-03-29T08:36:00Z</dcterms:created>
  <dcterms:modified xsi:type="dcterms:W3CDTF">2021-03-30T02:36:00Z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