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第二百四十六期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第二百四十六期</w:t>
            </w:r>
          </w:p>
        </w:tc>
      </w:tr>
      <w:tr>
        <w:tblPrEx>
          <w:tblLayout w:type="fixed"/>
          <w:tblCellMar>
            <w:top w:w="0" w:type="dxa"/>
            <w:left w:w="0" w:type="dxa"/>
            <w:bottom w:w="0" w:type="dxa"/>
            <w:right w:w="0" w:type="dxa"/>
          </w:tblCellMar>
        </w:tblPrEx>
        <w:trPr>
          <w:trHeight w:val="30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lang w:val="en-US" w:eastAsia="zh-CN"/>
              </w:rPr>
            </w:pPr>
            <w:r>
              <w:rPr>
                <w:rFonts w:hint="eastAsia"/>
              </w:rPr>
              <w:t>CYY0</w:t>
            </w:r>
            <w:r>
              <w:rPr>
                <w:rFonts w:hint="eastAsia"/>
                <w:lang w:val="en-US" w:eastAsia="zh-CN"/>
              </w:rPr>
              <w:t>246</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C1089224000013</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日10:00到202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377</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3</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3.25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合作机构：</w:t>
      </w:r>
      <w:r>
        <w:rPr>
          <w:rFonts w:hint="eastAsia" w:ascii="宋体" w:hAnsi="宋体"/>
          <w:szCs w:val="21"/>
          <w:lang w:val="en-US" w:eastAsia="zh-CN"/>
        </w:rPr>
        <w:t>江苏省国际信托有限责任公司、中国国际金融股份有限公司、上海国际信托有限公司、首创证券股份有限公司、广发证券资产管理有限公司、国金证券股份有限公司、光大兴陇信托有限责任公司、国泰君安证券股份有限公司、广发证券资产管理（广东）有限公司、东方财富证券股份有限公司、国寿安保基金管理有限公司、河北省金融租赁有限公司、广发基金管理有限公司、平安基金管理有限公司、秦皇岛银行股份有限公司、平安银行股份有限公司等。</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w:t>
      </w:r>
      <w:r>
        <w:rPr>
          <w:rFonts w:hint="eastAsia" w:ascii="宋体" w:hAnsi="宋体"/>
          <w:szCs w:val="21"/>
          <w:lang w:eastAsia="zh-CN"/>
        </w:rPr>
        <w:t>、</w:t>
      </w:r>
      <w:r>
        <w:rPr>
          <w:rFonts w:hint="eastAsia" w:ascii="宋体" w:hAnsi="宋体"/>
          <w:szCs w:val="21"/>
          <w:lang w:val="en-US" w:eastAsia="zh-CN"/>
        </w:rPr>
        <w:t>收益凭证等</w:t>
      </w:r>
      <w:r>
        <w:rPr>
          <w:rFonts w:hint="eastAsia" w:ascii="宋体" w:hAnsi="宋体"/>
          <w:szCs w:val="21"/>
        </w:rPr>
        <w:t>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4D1CAE"/>
    <w:rsid w:val="01B341B4"/>
    <w:rsid w:val="02266ED1"/>
    <w:rsid w:val="028D69F4"/>
    <w:rsid w:val="02A341DD"/>
    <w:rsid w:val="02C31E37"/>
    <w:rsid w:val="03435EDF"/>
    <w:rsid w:val="03710303"/>
    <w:rsid w:val="03BF3633"/>
    <w:rsid w:val="03FC1727"/>
    <w:rsid w:val="040C3D00"/>
    <w:rsid w:val="04387E54"/>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99F5662"/>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195AD5"/>
    <w:rsid w:val="0D9D2824"/>
    <w:rsid w:val="0DDD29D2"/>
    <w:rsid w:val="0FDC3CD5"/>
    <w:rsid w:val="10277644"/>
    <w:rsid w:val="104837AF"/>
    <w:rsid w:val="1147450E"/>
    <w:rsid w:val="11D407C3"/>
    <w:rsid w:val="12171F4B"/>
    <w:rsid w:val="12EA5694"/>
    <w:rsid w:val="139244C7"/>
    <w:rsid w:val="13BF3469"/>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C70C9D"/>
    <w:rsid w:val="18EA7F31"/>
    <w:rsid w:val="192F3B4D"/>
    <w:rsid w:val="19453941"/>
    <w:rsid w:val="19C66ACE"/>
    <w:rsid w:val="19F5691F"/>
    <w:rsid w:val="1A1B1462"/>
    <w:rsid w:val="1A54779C"/>
    <w:rsid w:val="1A890A4E"/>
    <w:rsid w:val="1A8F7E49"/>
    <w:rsid w:val="1ADC7A96"/>
    <w:rsid w:val="1B832D33"/>
    <w:rsid w:val="1C45010A"/>
    <w:rsid w:val="1CA9001B"/>
    <w:rsid w:val="1CE6677C"/>
    <w:rsid w:val="1CF60A8C"/>
    <w:rsid w:val="1D1519E2"/>
    <w:rsid w:val="1D1A395D"/>
    <w:rsid w:val="1D5A2EEC"/>
    <w:rsid w:val="1DA35697"/>
    <w:rsid w:val="1DAD5EFF"/>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4314F13"/>
    <w:rsid w:val="24CC67C8"/>
    <w:rsid w:val="24D45AA2"/>
    <w:rsid w:val="25C32584"/>
    <w:rsid w:val="262C0044"/>
    <w:rsid w:val="264B07FB"/>
    <w:rsid w:val="26832240"/>
    <w:rsid w:val="27C10C2A"/>
    <w:rsid w:val="27E732FD"/>
    <w:rsid w:val="27F52A6E"/>
    <w:rsid w:val="28B5571F"/>
    <w:rsid w:val="28C70515"/>
    <w:rsid w:val="28CF25EF"/>
    <w:rsid w:val="29282E67"/>
    <w:rsid w:val="294D1FEA"/>
    <w:rsid w:val="29581385"/>
    <w:rsid w:val="29B1609C"/>
    <w:rsid w:val="2B236CE0"/>
    <w:rsid w:val="2B384BE9"/>
    <w:rsid w:val="2B8F4A86"/>
    <w:rsid w:val="2C9479C5"/>
    <w:rsid w:val="2CB3228F"/>
    <w:rsid w:val="2CC52447"/>
    <w:rsid w:val="2CEC3A63"/>
    <w:rsid w:val="2CFC18F2"/>
    <w:rsid w:val="2D1255D2"/>
    <w:rsid w:val="2D34122E"/>
    <w:rsid w:val="2D98356D"/>
    <w:rsid w:val="2E055E0B"/>
    <w:rsid w:val="2E695354"/>
    <w:rsid w:val="2E936A61"/>
    <w:rsid w:val="2F1700EA"/>
    <w:rsid w:val="2F2E6697"/>
    <w:rsid w:val="2F330054"/>
    <w:rsid w:val="2FD44790"/>
    <w:rsid w:val="300B7A3C"/>
    <w:rsid w:val="34523D81"/>
    <w:rsid w:val="35061E31"/>
    <w:rsid w:val="35184386"/>
    <w:rsid w:val="35616D3B"/>
    <w:rsid w:val="35810232"/>
    <w:rsid w:val="35B13019"/>
    <w:rsid w:val="35C24E6A"/>
    <w:rsid w:val="36637BE8"/>
    <w:rsid w:val="368163A5"/>
    <w:rsid w:val="36945232"/>
    <w:rsid w:val="36AA5BA5"/>
    <w:rsid w:val="36BF3FB4"/>
    <w:rsid w:val="36CB4E4B"/>
    <w:rsid w:val="36E148D7"/>
    <w:rsid w:val="374B75EA"/>
    <w:rsid w:val="37BF20B0"/>
    <w:rsid w:val="382900D4"/>
    <w:rsid w:val="39A738BB"/>
    <w:rsid w:val="39E7662C"/>
    <w:rsid w:val="39FF7F6F"/>
    <w:rsid w:val="3A5664EE"/>
    <w:rsid w:val="3A682388"/>
    <w:rsid w:val="3A9E7049"/>
    <w:rsid w:val="3AA50EC9"/>
    <w:rsid w:val="3AEB75A6"/>
    <w:rsid w:val="3BA00317"/>
    <w:rsid w:val="3BCA592D"/>
    <w:rsid w:val="3D23667A"/>
    <w:rsid w:val="3D3001D5"/>
    <w:rsid w:val="3D596A21"/>
    <w:rsid w:val="3D6465B0"/>
    <w:rsid w:val="3E0633C3"/>
    <w:rsid w:val="3EB90F33"/>
    <w:rsid w:val="3F1139E1"/>
    <w:rsid w:val="401041F3"/>
    <w:rsid w:val="40A57E8B"/>
    <w:rsid w:val="410D7447"/>
    <w:rsid w:val="41355BBD"/>
    <w:rsid w:val="4144751D"/>
    <w:rsid w:val="419275FD"/>
    <w:rsid w:val="422415DD"/>
    <w:rsid w:val="42453414"/>
    <w:rsid w:val="42EC0203"/>
    <w:rsid w:val="4303480E"/>
    <w:rsid w:val="44047A84"/>
    <w:rsid w:val="44D91A62"/>
    <w:rsid w:val="450F5857"/>
    <w:rsid w:val="4556068A"/>
    <w:rsid w:val="457333AC"/>
    <w:rsid w:val="45A239FF"/>
    <w:rsid w:val="45B37497"/>
    <w:rsid w:val="45DB5A6A"/>
    <w:rsid w:val="45F21D97"/>
    <w:rsid w:val="46112578"/>
    <w:rsid w:val="46497B27"/>
    <w:rsid w:val="47021CC3"/>
    <w:rsid w:val="47142B07"/>
    <w:rsid w:val="4721753F"/>
    <w:rsid w:val="475C7E59"/>
    <w:rsid w:val="477F50D3"/>
    <w:rsid w:val="47C86A3B"/>
    <w:rsid w:val="48476FAB"/>
    <w:rsid w:val="488034F4"/>
    <w:rsid w:val="4A296809"/>
    <w:rsid w:val="4AFC1865"/>
    <w:rsid w:val="4B2D09D4"/>
    <w:rsid w:val="4C090F8F"/>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1CD6BA7"/>
    <w:rsid w:val="53040DA4"/>
    <w:rsid w:val="531A1501"/>
    <w:rsid w:val="535420D2"/>
    <w:rsid w:val="53626893"/>
    <w:rsid w:val="53BA3E51"/>
    <w:rsid w:val="548F5651"/>
    <w:rsid w:val="54BB5B5D"/>
    <w:rsid w:val="54BC0BA1"/>
    <w:rsid w:val="54D30ED9"/>
    <w:rsid w:val="55942254"/>
    <w:rsid w:val="56B129E1"/>
    <w:rsid w:val="56B64BB6"/>
    <w:rsid w:val="57496B7E"/>
    <w:rsid w:val="575A0026"/>
    <w:rsid w:val="576A2F2B"/>
    <w:rsid w:val="581C24E6"/>
    <w:rsid w:val="589D5DDD"/>
    <w:rsid w:val="59C9400C"/>
    <w:rsid w:val="5A49659F"/>
    <w:rsid w:val="5A64127C"/>
    <w:rsid w:val="5A861FCD"/>
    <w:rsid w:val="5A8B0DCF"/>
    <w:rsid w:val="5B4575B3"/>
    <w:rsid w:val="5BA55DB8"/>
    <w:rsid w:val="5BA9480A"/>
    <w:rsid w:val="5C321869"/>
    <w:rsid w:val="5C4F63FE"/>
    <w:rsid w:val="5D3538A5"/>
    <w:rsid w:val="5D997CB7"/>
    <w:rsid w:val="5DFD5A97"/>
    <w:rsid w:val="5ED85B04"/>
    <w:rsid w:val="5FBC4BA6"/>
    <w:rsid w:val="608F7B10"/>
    <w:rsid w:val="60A14269"/>
    <w:rsid w:val="61DF03C7"/>
    <w:rsid w:val="61F07E1F"/>
    <w:rsid w:val="62095CC5"/>
    <w:rsid w:val="629A0FF3"/>
    <w:rsid w:val="62AB2FBD"/>
    <w:rsid w:val="62DA556C"/>
    <w:rsid w:val="63A96914"/>
    <w:rsid w:val="63CF5A26"/>
    <w:rsid w:val="64172486"/>
    <w:rsid w:val="64872239"/>
    <w:rsid w:val="655425F5"/>
    <w:rsid w:val="65AC0D98"/>
    <w:rsid w:val="65B420ED"/>
    <w:rsid w:val="663720F3"/>
    <w:rsid w:val="669C5C2C"/>
    <w:rsid w:val="67064313"/>
    <w:rsid w:val="68BD4CC4"/>
    <w:rsid w:val="690F40C2"/>
    <w:rsid w:val="693B09AF"/>
    <w:rsid w:val="695474F1"/>
    <w:rsid w:val="695520A7"/>
    <w:rsid w:val="695F65F4"/>
    <w:rsid w:val="69667771"/>
    <w:rsid w:val="696E5563"/>
    <w:rsid w:val="69E16A48"/>
    <w:rsid w:val="6A78168E"/>
    <w:rsid w:val="6AC03F7F"/>
    <w:rsid w:val="6AD94641"/>
    <w:rsid w:val="6AE61D48"/>
    <w:rsid w:val="6AEC74B0"/>
    <w:rsid w:val="6B11305E"/>
    <w:rsid w:val="6B4644E2"/>
    <w:rsid w:val="6B6B3B2E"/>
    <w:rsid w:val="6BAF3F32"/>
    <w:rsid w:val="6C8A1A3D"/>
    <w:rsid w:val="6C985627"/>
    <w:rsid w:val="6CCA5DAC"/>
    <w:rsid w:val="6CDD75C3"/>
    <w:rsid w:val="6D3D5FE9"/>
    <w:rsid w:val="6D8A0278"/>
    <w:rsid w:val="6DA63C2E"/>
    <w:rsid w:val="6DB714D2"/>
    <w:rsid w:val="6DBA7383"/>
    <w:rsid w:val="6DEF1A60"/>
    <w:rsid w:val="6E3642E0"/>
    <w:rsid w:val="6E5C2689"/>
    <w:rsid w:val="6EBA4070"/>
    <w:rsid w:val="6F47456A"/>
    <w:rsid w:val="6F63569E"/>
    <w:rsid w:val="6FB506EF"/>
    <w:rsid w:val="6FFD033C"/>
    <w:rsid w:val="70BF7C46"/>
    <w:rsid w:val="70E20056"/>
    <w:rsid w:val="70EA54F6"/>
    <w:rsid w:val="710D2C1D"/>
    <w:rsid w:val="71963FEB"/>
    <w:rsid w:val="71E06639"/>
    <w:rsid w:val="7293416F"/>
    <w:rsid w:val="72CC5D78"/>
    <w:rsid w:val="740F4E07"/>
    <w:rsid w:val="7436471D"/>
    <w:rsid w:val="74934A73"/>
    <w:rsid w:val="74BA1A15"/>
    <w:rsid w:val="74F14994"/>
    <w:rsid w:val="751F5469"/>
    <w:rsid w:val="75C61A3A"/>
    <w:rsid w:val="75C6429A"/>
    <w:rsid w:val="761D369A"/>
    <w:rsid w:val="7725684E"/>
    <w:rsid w:val="77665D09"/>
    <w:rsid w:val="7780027D"/>
    <w:rsid w:val="77831328"/>
    <w:rsid w:val="77990278"/>
    <w:rsid w:val="77D87566"/>
    <w:rsid w:val="78051F85"/>
    <w:rsid w:val="7805237B"/>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0</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2024-02-19T03:23:07Z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