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“承德银行承溢盈人民币理财产品第二百七十三期”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2025年第三季度运作情况报告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承德银行承溢盈人民币理财产品第二百七十三期（产品代码CYY0273）其关键要素如下：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C1089224000039</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2024年6月5日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2026年1月13日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587天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3.00%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截至2025年9月30日，本产品投资的持仓资产结构如下：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tcPr>
                <w:tbl>
                  <w:tblPr>
                    <w:tblStyle w:val="2"/>
                    <w:tblW w:w="2960" w:type="dxa"/>
                    <w:tblInd w:w="0" w:type="dxa"/>
                    <w:tblLayout w:type="fixed"/>
                    <w:tblCellMar>
                      <w:top w:w="0" w:type="dxa"/>
                      <w:left w:w="10" w:type="dxa"/>
                      <w:bottom w:w="0" w:type="dxa"/>
                      <w:right w:w="10" w:type="dxa"/>
                    </w:tblCellMar>
                  </w:tblPr>
                  <w:tblGrid>
                    <w:gridCol w:w="2940"/>
                    <w:gridCol w:w="20"/>
                  </w:tblGrid>
                  <w:tr>
                    <w:tblPrEx>
                      <w:tblLayout w:type="fixed"/>
                      <w:tblCellMar>
                        <w:top w:w="0" w:type="dxa"/>
                        <w:left w:w="10" w:type="dxa"/>
                        <w:bottom w:w="0" w:type="dxa"/>
                        <w:right w:w="10" w:type="dxa"/>
                      </w:tblCellMar>
                    </w:tblPrEx>
                    <w:trPr>
                      <w:trHeight w:val="800" w:hRule="exact"/>
                    </w:trPr>
                    <w:tc>
                      <w:tcPr>
                        <w:tcW w:w="2940" w:type="dxa"/>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tcPr>
                        <w:tcW w:w="20" w:type="dxa"/>
                      </w:tcPr>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公募基金</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债券基金</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9.51</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29.31</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61.18</w:t>
                        </w:r>
                      </w:p>
                    </w:tc>
                  </w:tr>
                </w:tbl>
                <w:p>
                  <w:pPr>
                    <w:pStyle w:val="4"/>
                  </w:pP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截至2025年9月30日，本产品持仓前十大资产市值合计</w:t>
            </w:r>
            <w:r>
              <w:rPr>
                <w:rFonts w:hint="eastAsia" w:ascii="宋体" w:hAnsi="宋体" w:eastAsia="宋体" w:cs="宋体"/>
                <w:color w:val="000000"/>
                <w:sz w:val="24"/>
                <w:lang w:val="en-US" w:eastAsia="zh-CN"/>
              </w:rPr>
              <w:t>1018.66</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100</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现金</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rPr>
                            <w:rFonts w:hint="default" w:ascii="宋体" w:hAnsi="宋体" w:eastAsia="宋体" w:cs="宋体"/>
                            <w:color w:val="000000"/>
                            <w:sz w:val="24"/>
                            <w:lang w:val="en-US" w:eastAsia="zh-CN"/>
                          </w:rPr>
                        </w:pPr>
                        <w:r>
                          <w:rPr>
                            <w:rFonts w:hint="eastAsia" w:ascii="宋体" w:hAnsi="宋体" w:eastAsia="宋体" w:cs="宋体"/>
                            <w:color w:val="000000"/>
                            <w:sz w:val="24"/>
                            <w:lang w:val="en-US" w:eastAsia="zh-CN"/>
                          </w:rPr>
                          <w:t>921.80</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rPr>
                            <w:rFonts w:hint="default" w:eastAsia="宋体"/>
                            <w:lang w:val="en-US" w:eastAsia="zh-CN"/>
                          </w:rPr>
                        </w:pPr>
                        <w:r>
                          <w:rPr>
                            <w:rFonts w:hint="eastAsia" w:ascii="宋体" w:hAnsi="宋体" w:eastAsia="宋体" w:cs="宋体"/>
                            <w:color w:val="000000"/>
                            <w:sz w:val="24"/>
                            <w:lang w:val="en-US" w:eastAsia="zh-CN"/>
                          </w:rPr>
                          <w:t>90.49</w:t>
                        </w:r>
                        <w:bookmarkStart w:id="1" w:name="_GoBack"/>
                        <w:bookmarkEnd w:id="1"/>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建信利率债策略纯债C</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96.86</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9.51</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2025年9月30日，本产品存续份额为6,011,000.00份，持有资产总规模为10,186,647.40元，产品资产净值为10,158,010.33元，单位净值为1.6899元，累计单位净值为1.6899元。本报告期内产品单位净值上涨0.1065元，自成立以来产品单位净值上涨0.6899元，成立至今实现年化收益率为52.1353%。</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2025年9月30日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0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cumentProtection w:enforcement="0"/>
  <w:defaultTabStop w:val="800"/>
  <w:compat>
    <w:useFELayout/>
    <w:splitPgBreakAndParaMark/>
    <w:compatSetting w:name="compatibilityMode" w:uri="http://schemas.microsoft.com/office/word" w:val="12"/>
  </w:compat>
  <w:rsids>
    <w:rsidRoot w:val="00000000"/>
    <w:rsid w:val="1DE9744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22</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2025-10-27T01:17:24Z</dcterms:created>
  <dc:creator>huawei</dc:creator>
  <cp:lastModifiedBy>huawei</cp:lastModifiedBy>
  <dcterms:modified xsi:type="dcterms:W3CDTF">2025-10-27T01:39:57Z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