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“承德银行承溢盈人民币理财产品第二百六十七期”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2025年第一季度运作情况报告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承德银行承溢盈人民币理财产品第二百六十七期（产品代码CYY0267）其关键要素如下：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C1089224000034</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2024年5月15日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2025年5月20日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370天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3.00%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截至2025年3月31日，本产品投资的持仓资产结构如下：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tcPr>
                <w:tbl>
                  <w:tblPr>
                    <w:tblStyle w:val="2"/>
                    <w:tblW w:w="2960" w:type="dxa"/>
                    <w:tblInd w:w="0" w:type="dxa"/>
                    <w:tblLayout w:type="fixed"/>
                    <w:tblCellMar>
                      <w:top w:w="0" w:type="dxa"/>
                      <w:left w:w="10" w:type="dxa"/>
                      <w:bottom w:w="0" w:type="dxa"/>
                      <w:right w:w="10" w:type="dxa"/>
                    </w:tblCellMar>
                  </w:tblPr>
                  <w:tblGrid>
                    <w:gridCol w:w="2940"/>
                    <w:gridCol w:w="20"/>
                  </w:tblGrid>
                  <w:tr>
                    <w:tblPrEx>
                      <w:tblLayout w:type="fixed"/>
                      <w:tblCellMar>
                        <w:top w:w="0" w:type="dxa"/>
                        <w:left w:w="10" w:type="dxa"/>
                        <w:bottom w:w="0" w:type="dxa"/>
                        <w:right w:w="10" w:type="dxa"/>
                      </w:tblCellMar>
                    </w:tblPrEx>
                    <w:trPr>
                      <w:trHeight w:val="800" w:hRule="exact"/>
                    </w:trPr>
                    <w:tc>
                      <w:tcPr>
                        <w:tcW w:w="2940" w:type="dxa"/>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tcPr>
                        <w:tcW w:w="20" w:type="dxa"/>
                      </w:tcPr>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6.01</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公募基金</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股票基金</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6.31</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87.68</w:t>
                        </w:r>
                      </w:p>
                    </w:tc>
                  </w:tr>
                </w:tbl>
                <w:p>
                  <w:pPr>
                    <w:pStyle w:val="4"/>
                  </w:pP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截至2025年3月31日，本产品持仓前十大资产市值合计</w:t>
            </w:r>
            <w:r>
              <w:rPr>
                <w:rFonts w:hint="eastAsia" w:ascii="宋体" w:hAnsi="宋体" w:eastAsia="宋体" w:cs="宋体"/>
                <w:color w:val="000000"/>
                <w:sz w:val="24"/>
                <w:lang w:val="en-US" w:eastAsia="zh-CN"/>
              </w:rPr>
              <w:t>3122.25</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94.61</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现金</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hint="eastAsia" w:ascii="宋体" w:hAnsi="宋体" w:eastAsia="宋体" w:cs="宋体"/>
                            <w:color w:val="000000"/>
                            <w:sz w:val="24"/>
                            <w:lang w:val="en-US" w:eastAsia="zh-CN"/>
                          </w:rPr>
                          <w:t>1545.40</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hint="eastAsia" w:ascii="宋体" w:hAnsi="宋体" w:eastAsia="宋体" w:cs="宋体"/>
                            <w:color w:val="000000"/>
                            <w:sz w:val="24"/>
                            <w:lang w:val="en-US" w:eastAsia="zh-CN"/>
                          </w:rPr>
                          <w:t>46.83</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22汉口银行二级01</w:t>
                        </w:r>
                        <w:bookmarkStart w:id="1" w:name="_GoBack"/>
                        <w:bookmarkEnd w:id="1"/>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221.40</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6.71</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22湖北银行二级</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218.95</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6.63</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22泸州银行二级资本债01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217.65</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6.60</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22威海商行二级资本债01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215.66</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6.54</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23东莞银行二级资本债01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171.21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5.19</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23成都银行二级资本债01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168.80</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5.12</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23苏州银行二级01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167.75</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5.08</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20威海银行二级</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164.88</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5.00</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景顺长城中证红利低波动100ETF</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30.56</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0.93</w:t>
                        </w:r>
                      </w:p>
                    </w:tc>
                  </w:tr>
                </w:tbl>
                <w:p>
                  <w:pPr>
                    <w:pStyle w:val="4"/>
                  </w:pP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2025年3月31日，本产品存续份额为27,705,000.00份，持有资产总规模为32,999,799.95元，产品资产净值为32,972,999.66元，单位净值为1.1901元，累计单位净值为1.1901元。本报告期内产品单位净值上涨0.1272元，自成立以来产品单位净值上涨0.1901元，成立至今实现年化收益率为21.6157%。</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2025年3月31日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0D357E4B"/>
    <w:rsid w:val="2B1D7F92"/>
    <w:rsid w:val="401F0EC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190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2025-04-03T03:05:00Z</dcterms:created>
  <dc:creator>huawei</dc:creator>
  <cp:lastModifiedBy>赵荆伟</cp:lastModifiedBy>
  <dcterms:modified xsi:type="dcterms:W3CDTF">2025-04-07T10:43:35Z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