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2025年第一季度运作情况报告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承德银行承溢盈人民币理财产品第二百七十七期（产品代码CYY0277）其关键要素如下：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截至2025年3月31日，本产品投资的持仓资产结构如下：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13.97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86.03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截至2025年3月31日，本产品持仓前十大资产市值合计782.76万元，占全部持仓资产规模合计100.00%。产品持仓前十大资产如下：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424.12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2025年3月31日，本产品存续份额为6,571,000.00份，持有资产总规模为7,827,564.14元，产品资产净值为7,809,028.48元，单位净值为1.1884元，累计单位净值为1.1884元。本报告期内产品单位净值上涨0.1445元，自成立以来产品单位净值上涨0.1884元，成立至今实现年化收益率为24.0441%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2025年3月31日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