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承德银行承溢盈人民币理财产品第二百五十九期（产品代码CYY0259）其关键要素如下：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2025年4月22日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2.40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7.79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89.81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截至2024年12月31日，本产品持仓前十大资产市值合计1,011.08万元，占全部持仓资产规模合计95.73%。产品持仓前十大资产如下：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255.60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存续份额为10,000,000.00份，持有资产总规模为10,561,813.85元，产品资产净值为10,554,007.59元，单位净值为1.0554元，累计单位净值为1.0554元。本报告期内产品单位净值上涨0.0137元，自成立以来产品单位净值上涨0.0554元，成立至今实现年化收益率为7.8073%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