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承德银行承溢盈人民币理财产品第二百七十期（产品代码CYY0270）其关键要素如下：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594天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99.15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截至2024年12月31日，本产品持仓前十大资产市值合计413.07万元，占全部持仓资产规模合计100.00%。产品持仓前十大资产如下：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3,850,000.00份，持有资产总规模为4,130,670.51元，产品资产净值为4,122,431.02元，单位净值为1.0708元，累计单位净值为1.0708元。本报告期内产品单位净值上涨0.0138元，自成立以来产品单位净值上涨0.0708元，成立至今实现年化收益率为11.9088%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